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Calibri" w:cs="Calibri" w:eastAsia="Calibri" w:hAnsi="Calibri"/>
          <w:b/>
          <w:bCs/>
          <w:color w:val="131e2b"/>
          <w:sz w:val="48"/>
          <w:szCs w:val="48"/>
        </w:rPr>
        <w:t xml:space="preserve">IT Employee Offboarding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olor w:val="4aa8d8"/>
          <w:sz w:val="48"/>
          <w:szCs w:val="48"/>
        </w:rPr>
        <w:t xml:space="preserve">Checklist</w:t>
      </w:r>
    </w:p>
    <w:p>
      <w:pPr>
        <w:spacing w:after="240" w:before="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Run this checklist on every employee departure — planned or unplanned. Day-of actions should be completed before or at the moment the employee leaves.</w:t>
      </w:r>
    </w:p>
    <w:p>
      <w:pPr>
        <w:pBdr>
          <w:bottom w:val="single" w:color="4aa8d8" w:sz="8"/>
        </w:pBdr>
        <w:spacing w:after="100" w:before="240"/>
      </w:pPr>
      <w:r>
        <w:rPr>
          <w:rFonts w:ascii="Calibri" w:cs="Calibri" w:eastAsia="Calibri" w:hAnsi="Calibri"/>
          <w:b/>
          <w:bCs/>
          <w:caps/>
          <w:color w:val="131e2b"/>
          <w:sz w:val="20"/>
          <w:szCs w:val="20"/>
        </w:rPr>
        <w:t xml:space="preserve">Day-Of Actions  //  Complete before or at time of departure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Disable the M365 / email account immediately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Disable, not delete — you may need mailbox access for business continuity.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Reset the password and block sign-in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Invalidates any active sessions before the disable takes effect.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Revoke all MFA devices and app passwords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Authenticator app registrations, SMS numbers, and app-specific passwords.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Sign out all active sessions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M365 Admin Center: Users &gt; select user &gt; Sign out of all sessions.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Remove from shared mailboxes, distribution lists, and Teams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Set up email forwarding to a manager or owner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Typical window: 30–90 days. Document the end date.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Collect the company device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 — laptop, phone, tablet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Remote-wipe or unenroll device from Intune / MDM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Especially critical for personal (BYOD) devices with company data.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Change all shared passwords the employee knew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Wi-Fi, alarm system apps, shared software logins, social media accounts.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Revoke access to third-party apps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QuickBooks, Dropbox, Slack, any SaaS tool with an individual login.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Remove from any shared password manager vaults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LastPass, 1Password, Bitwarden, etc.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Check for active VPN credentials or remote access and revoke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Review OneDrive / shared drive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 for files to preserve or reassign</w:t>
            </w:r>
          </w:p>
        </w:tc>
      </w:tr>
    </w:tbl>
    <w:p>
      <w:pPr>
        <w:pBdr>
          <w:bottom w:val="single" w:color="4aa8d8" w:sz="8"/>
        </w:pBdr>
        <w:spacing w:after="100" w:before="240"/>
      </w:pPr>
      <w:r>
        <w:rPr>
          <w:rFonts w:ascii="Calibri" w:cs="Calibri" w:eastAsia="Calibri" w:hAnsi="Calibri"/>
          <w:b/>
          <w:bCs/>
          <w:caps/>
          <w:color w:val="131e2b"/>
          <w:sz w:val="20"/>
          <w:szCs w:val="20"/>
        </w:rPr>
        <w:t xml:space="preserve">Within 30 Days  //  Follow-up actions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Reassign or archive the mailbox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Once active forwarding is no longer needed.</w:t>
            </w:r>
          </w:p>
          <w:p>
            <w:pPr>
              <w:spacing w:after="2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Delete the M365 account</w:t>
            </w:r>
          </w:p>
          <w:p>
            <w:pPr>
              <w:spacing w:after="80" w:before="0"/>
              <w:ind w:left="360"/>
            </w:pPr>
            <w:r>
              <w:rPr>
                <w:rFonts w:ascii="Calibri" w:cs="Calibri" w:eastAsia="Calibri" w:hAnsi="Calibri"/>
                <w:i/>
                <w:iCs/>
                <w:color w:val="7a9aaa"/>
                <w:sz w:val="17"/>
                <w:szCs w:val="17"/>
              </w:rPr>
              <w:t xml:space="preserve">M365 retains deleted account data for 30 days — recovery window if needed.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Audit files owned by the employee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 — reassign to active staff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Remove any remaining permissions missed on day one</w:t>
            </w:r>
          </w:p>
          <w:p>
            <w:pPr>
              <w:spacing w:after="80" w:before="60"/>
              <w:ind w:left="0"/>
            </w:pPr>
            <w:r>
              <w:rPr>
                <w:rFonts w:ascii="Segoe UI Symbol" w:cs="Segoe UI Symbol" w:eastAsia="Segoe UI Symbol" w:hAnsi="Segoe UI Symbol"/>
                <w:color w:val="4aa8d8"/>
                <w:sz w:val="20"/>
                <w:szCs w:val="20"/>
              </w:rPr>
              <w:t xml:space="preserve">☐ 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Update internal IT documentation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 to reflect access changes</w:t>
            </w:r>
          </w:p>
        </w:tc>
      </w:tr>
    </w:tbl>
    <w:p>
      <w:pPr>
        <w:spacing w:after="10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aa8d8" w:sz="18"/>
              <w:bottom w:val="none" w:color="FFFFFF" w:sz="0"/>
              <w:right w:val="none" w:color="FFFFFF" w:sz="0"/>
            </w:tcBorders>
            <w:shd w:fill="e8f0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Terminations: </w:t>
            </w: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Cut access before or simultaneously with the conversation — not after. The window between "you're terminated" and "your access is gone" is your exposure window. Keep it at zero.</w:t>
            </w:r>
          </w:p>
        </w:tc>
      </w:tr>
    </w:tbl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aa8d8" w:sz="18"/>
              <w:bottom w:val="none" w:color="FFFFFF" w:sz="0"/>
              <w:right w:val="none" w:color="FFFFFF" w:sz="0"/>
            </w:tcBorders>
            <w:shd w:fill="e8f0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Good departures: </w:t>
            </w: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Run the full checklist anyway. Clean offboarding protects the business and the former employee — and creates a clear record of when access was revoked.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8ee" w:sz="4"/>
      </w:pBdr>
      <w:spacing w:after="0" w:before="80"/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sales@moodytechndev.net   //   moodytechndev.net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a8d8" w:sz="8"/>
      </w:pBdr>
      <w:spacing w:after="80" w:before="0"/>
    </w:pPr>
    <w:r>
      <w:rPr>
        <w:rFonts w:ascii="Calibri" w:cs="Calibri" w:eastAsia="Calibri" w:hAnsi="Calibri"/>
        <w:b/>
        <w:bCs/>
        <w:caps/>
        <w:color w:val="131e2b"/>
        <w:sz w:val="16"/>
        <w:szCs w:val="16"/>
      </w:rPr>
      <w:t xml:space="preserve">MOODY TECHNICAL DEVELOPMENT SOLUTIONS</w:t>
    </w:r>
    <w:r>
      <w:rPr>
        <w:rFonts w:ascii="Calibri" w:cs="Calibri" w:eastAsia="Calibri" w:hAnsi="Calibri"/>
        <w:caps/>
        <w:color w:val="4aa8d8"/>
        <w:sz w:val="16"/>
        <w:szCs w:val="16"/>
      </w:rPr>
      <w:t xml:space="preserve">   //   IT EMPLOYEE OFFBOARDING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2026-06-04T02:37:31.899Z</dcterms:created>
  <dcterms:modified xsi:type="dcterms:W3CDTF">2026-06-04T02:37:31.900Z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